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8414" w14:textId="77777777" w:rsidR="00DC1458" w:rsidRDefault="00DC1458" w:rsidP="00770AC3">
      <w:pPr>
        <w:rPr>
          <w:sz w:val="8"/>
          <w:szCs w:val="8"/>
        </w:rPr>
      </w:pPr>
    </w:p>
    <w:tbl>
      <w:tblPr>
        <w:tblW w:w="14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276"/>
        <w:gridCol w:w="194"/>
        <w:gridCol w:w="2215"/>
        <w:gridCol w:w="709"/>
        <w:gridCol w:w="709"/>
        <w:gridCol w:w="318"/>
        <w:gridCol w:w="391"/>
        <w:gridCol w:w="2268"/>
        <w:gridCol w:w="1909"/>
        <w:gridCol w:w="567"/>
        <w:gridCol w:w="567"/>
        <w:gridCol w:w="623"/>
      </w:tblGrid>
      <w:tr w:rsidR="009E36BD" w:rsidRPr="009B0957" w14:paraId="5AF88417" w14:textId="77777777" w:rsidTr="00BA319A">
        <w:trPr>
          <w:trHeight w:val="32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88415" w14:textId="77777777"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Type arrangement:</w:t>
            </w:r>
          </w:p>
        </w:tc>
        <w:tc>
          <w:tcPr>
            <w:tcW w:w="12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F88416" w14:textId="49EE7ACE" w:rsidR="009E36BD" w:rsidRPr="00207FF2" w:rsidRDefault="00510EB2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Konsert med XXX</w:t>
            </w:r>
          </w:p>
        </w:tc>
      </w:tr>
      <w:tr w:rsidR="009E36BD" w:rsidRPr="009B0957" w14:paraId="5AF8841C" w14:textId="77777777" w:rsidTr="00967877">
        <w:trPr>
          <w:trHeight w:val="327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88418" w14:textId="77777777"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Ansvarlig arrangør: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F88419" w14:textId="2F0E243F" w:rsidR="009E36BD" w:rsidRPr="00207FF2" w:rsidRDefault="00510EB2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Idrettslaget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AF8841A" w14:textId="77777777"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Dato for arrangement: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8841B" w14:textId="3F7A183B" w:rsidR="009E36BD" w:rsidRPr="00207FF2" w:rsidRDefault="00566D10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 dag </w:t>
            </w:r>
            <w:r w:rsidR="003C1C07">
              <w:rPr>
                <w:rFonts w:eastAsia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august</w:t>
            </w:r>
          </w:p>
        </w:tc>
      </w:tr>
      <w:tr w:rsidR="009E36BD" w:rsidRPr="009B0957" w14:paraId="5AF88421" w14:textId="77777777" w:rsidTr="00967877">
        <w:trPr>
          <w:trHeight w:val="327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8841D" w14:textId="77777777"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Analyseleder: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F8841E" w14:textId="4A670D78" w:rsidR="009E36BD" w:rsidRPr="00207FF2" w:rsidRDefault="003C1C07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Meg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AF8841F" w14:textId="77777777"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Dato for analyse: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88420" w14:textId="72643936" w:rsidR="009E36BD" w:rsidRPr="00207FF2" w:rsidRDefault="003C1C07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 god tid</w:t>
            </w:r>
          </w:p>
        </w:tc>
      </w:tr>
      <w:tr w:rsidR="009E36BD" w:rsidRPr="009B0957" w14:paraId="5AF88424" w14:textId="77777777" w:rsidTr="00967877">
        <w:trPr>
          <w:trHeight w:val="32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AF88422" w14:textId="77777777"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Analysedeltagere </w:t>
            </w:r>
            <w:r w:rsidRPr="00207FF2">
              <w:rPr>
                <w:rFonts w:eastAsia="Times New Roman"/>
                <w:sz w:val="20"/>
                <w:szCs w:val="20"/>
              </w:rPr>
              <w:t>(navn og funksjon):</w:t>
            </w: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88423" w14:textId="4B2ECF20" w:rsidR="009E36BD" w:rsidRPr="00207FF2" w:rsidRDefault="00F02A60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Vaktteam</w:t>
            </w:r>
          </w:p>
        </w:tc>
      </w:tr>
      <w:tr w:rsidR="009E36BD" w:rsidRPr="009B0957" w14:paraId="5AF88427" w14:textId="77777777" w:rsidTr="00967877">
        <w:trPr>
          <w:trHeight w:val="32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8425" w14:textId="77777777" w:rsidR="009E36BD" w:rsidRPr="00207FF2" w:rsidRDefault="001A3242" w:rsidP="001A324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Beskriv arrangementet: </w:t>
            </w:r>
          </w:p>
        </w:tc>
        <w:tc>
          <w:tcPr>
            <w:tcW w:w="104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76621" w14:textId="77777777" w:rsidR="00705C37" w:rsidRDefault="00705C37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CECD570" w14:textId="24460AD7" w:rsidR="006B378C" w:rsidRDefault="006B378C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eks</w:t>
            </w:r>
          </w:p>
          <w:p w14:paraId="5AF88426" w14:textId="2A3EC668" w:rsidR="009E36BD" w:rsidRPr="00207FF2" w:rsidRDefault="004660DC" w:rsidP="00C116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Arrangementet er en konsert med artisten </w:t>
            </w:r>
            <w:r w:rsidR="005F0273">
              <w:rPr>
                <w:rFonts w:eastAsia="Times New Roman"/>
                <w:sz w:val="20"/>
                <w:szCs w:val="20"/>
              </w:rPr>
              <w:t xml:space="preserve">XYZ.  </w:t>
            </w:r>
            <w:r w:rsidR="00342EC9">
              <w:rPr>
                <w:rFonts w:eastAsia="Times New Roman"/>
                <w:sz w:val="20"/>
                <w:szCs w:val="20"/>
              </w:rPr>
              <w:t xml:space="preserve">Artisten er kjent for å </w:t>
            </w:r>
            <w:r w:rsidR="00682B75">
              <w:rPr>
                <w:rFonts w:eastAsia="Times New Roman"/>
                <w:sz w:val="20"/>
                <w:szCs w:val="20"/>
              </w:rPr>
              <w:t>få opp stemningen og få publikum til å danse</w:t>
            </w:r>
            <w:r w:rsidR="005F01F4">
              <w:rPr>
                <w:rFonts w:eastAsia="Times New Roman"/>
                <w:sz w:val="20"/>
                <w:szCs w:val="20"/>
              </w:rPr>
              <w:t xml:space="preserve">. Fansen er ung – fra 18 </w:t>
            </w:r>
            <w:r w:rsidR="00C47DE4">
              <w:rPr>
                <w:rFonts w:eastAsia="Times New Roman"/>
                <w:sz w:val="20"/>
                <w:szCs w:val="20"/>
              </w:rPr>
              <w:t>–</w:t>
            </w:r>
            <w:r w:rsidR="005F01F4">
              <w:rPr>
                <w:rFonts w:eastAsia="Times New Roman"/>
                <w:sz w:val="20"/>
                <w:szCs w:val="20"/>
              </w:rPr>
              <w:t xml:space="preserve"> 30</w:t>
            </w:r>
            <w:r w:rsidR="009160E0">
              <w:rPr>
                <w:rFonts w:eastAsia="Times New Roman"/>
                <w:sz w:val="20"/>
                <w:szCs w:val="20"/>
              </w:rPr>
              <w:t>, men det vil også være noen eldre</w:t>
            </w:r>
            <w:r w:rsidR="009B11AC">
              <w:rPr>
                <w:rFonts w:eastAsia="Times New Roman"/>
                <w:sz w:val="20"/>
                <w:szCs w:val="20"/>
              </w:rPr>
              <w:t xml:space="preserve">. Arrangementet foregår sent på kvelden i august og det er mørkt. </w:t>
            </w:r>
            <w:r w:rsidR="00615748">
              <w:rPr>
                <w:rFonts w:eastAsia="Times New Roman"/>
                <w:sz w:val="20"/>
                <w:szCs w:val="20"/>
              </w:rPr>
              <w:t xml:space="preserve">Konserten holdes ute i en park </w:t>
            </w:r>
            <w:r w:rsidR="004A1654">
              <w:rPr>
                <w:rFonts w:eastAsia="Times New Roman"/>
                <w:sz w:val="20"/>
                <w:szCs w:val="20"/>
              </w:rPr>
              <w:t>som til dels er uoversiktlig</w:t>
            </w:r>
            <w:r w:rsidR="001E0F4F">
              <w:rPr>
                <w:rFonts w:eastAsia="Times New Roman"/>
                <w:sz w:val="20"/>
                <w:szCs w:val="20"/>
              </w:rPr>
              <w:t xml:space="preserve">. Det er holdt konserter her før slik at vi vet hvor det er behov for vakthold. </w:t>
            </w:r>
            <w:r w:rsidR="008D0EF9">
              <w:rPr>
                <w:rFonts w:eastAsia="Times New Roman"/>
                <w:sz w:val="20"/>
                <w:szCs w:val="20"/>
              </w:rPr>
              <w:t xml:space="preserve">Dette er det eneste arrangementet i byen denne kvelden så vi beregner folk både innenfor og utenfor området. </w:t>
            </w:r>
            <w:r w:rsidR="003E582A">
              <w:rPr>
                <w:rFonts w:eastAsia="Times New Roman"/>
                <w:sz w:val="20"/>
                <w:szCs w:val="20"/>
              </w:rPr>
              <w:t xml:space="preserve">Vi forventer ca 2000 deltakere og serverer </w:t>
            </w:r>
            <w:r w:rsidR="00546784">
              <w:rPr>
                <w:rFonts w:eastAsia="Times New Roman"/>
                <w:sz w:val="20"/>
                <w:szCs w:val="20"/>
              </w:rPr>
              <w:t xml:space="preserve">øl og vin. Det er utviklet sikkerhetsrutiner </w:t>
            </w:r>
            <w:r w:rsidR="00231401">
              <w:rPr>
                <w:rFonts w:eastAsia="Times New Roman"/>
                <w:sz w:val="20"/>
                <w:szCs w:val="20"/>
              </w:rPr>
              <w:t>og gjennomført en risikovurdering</w:t>
            </w:r>
            <w:r w:rsidR="005F7D16">
              <w:rPr>
                <w:rFonts w:eastAsia="Times New Roman"/>
                <w:sz w:val="20"/>
                <w:szCs w:val="20"/>
              </w:rPr>
              <w:t xml:space="preserve"> for </w:t>
            </w:r>
            <w:r w:rsidR="004718B7">
              <w:rPr>
                <w:rFonts w:eastAsia="Times New Roman"/>
                <w:sz w:val="20"/>
                <w:szCs w:val="20"/>
              </w:rPr>
              <w:t>alle</w:t>
            </w:r>
            <w:r w:rsidR="00C1164F">
              <w:rPr>
                <w:rFonts w:eastAsia="Times New Roman"/>
                <w:sz w:val="20"/>
                <w:szCs w:val="20"/>
              </w:rPr>
              <w:t xml:space="preserve"> team</w:t>
            </w:r>
            <w:r w:rsidR="00231401">
              <w:rPr>
                <w:rFonts w:eastAsia="Times New Roman"/>
                <w:sz w:val="20"/>
                <w:szCs w:val="20"/>
              </w:rPr>
              <w:t xml:space="preserve">. Vaktselskap ABC </w:t>
            </w:r>
            <w:r w:rsidR="003C4106">
              <w:rPr>
                <w:rFonts w:eastAsia="Times New Roman"/>
                <w:sz w:val="20"/>
                <w:szCs w:val="20"/>
              </w:rPr>
              <w:t xml:space="preserve">er leid inn sammen med frivillige fra idrettslaget. </w:t>
            </w:r>
            <w:r w:rsidR="00F5049F">
              <w:rPr>
                <w:rFonts w:eastAsia="Times New Roman"/>
                <w:sz w:val="20"/>
                <w:szCs w:val="20"/>
              </w:rPr>
              <w:t>Det er foretatt vandelssjekk på alle frivillige</w:t>
            </w:r>
          </w:p>
        </w:tc>
      </w:tr>
      <w:tr w:rsidR="009E36BD" w:rsidRPr="009B0957" w14:paraId="5AF8842A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8428" w14:textId="6EE8F8CB" w:rsidR="009E36BD" w:rsidRPr="00207FF2" w:rsidRDefault="004D13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Hvem er </w:t>
            </w:r>
            <w:r w:rsidR="009E36BD" w:rsidRPr="00207FF2">
              <w:rPr>
                <w:rFonts w:eastAsia="Times New Roman"/>
                <w:sz w:val="20"/>
                <w:szCs w:val="20"/>
              </w:rPr>
              <w:t>artist</w:t>
            </w:r>
            <w:r>
              <w:rPr>
                <w:rFonts w:eastAsia="Times New Roman"/>
                <w:sz w:val="20"/>
                <w:szCs w:val="20"/>
              </w:rPr>
              <w:t>en/ene</w:t>
            </w:r>
            <w:r w:rsidR="008D5076">
              <w:rPr>
                <w:rFonts w:eastAsia="Times New Roman"/>
                <w:sz w:val="20"/>
                <w:szCs w:val="20"/>
              </w:rPr>
              <w:t>.</w:t>
            </w:r>
            <w:r w:rsidR="0026496D">
              <w:rPr>
                <w:rFonts w:eastAsia="Times New Roman"/>
                <w:sz w:val="20"/>
                <w:szCs w:val="20"/>
              </w:rPr>
              <w:t xml:space="preserve"> Hvor kontrover</w:t>
            </w:r>
            <w:r w:rsidR="00F06078">
              <w:rPr>
                <w:rFonts w:eastAsia="Times New Roman"/>
                <w:sz w:val="20"/>
                <w:szCs w:val="20"/>
              </w:rPr>
              <w:t xml:space="preserve">siell er vedkommende? Hva har skjedd før? </w:t>
            </w:r>
            <w:r w:rsidR="008D5076">
              <w:rPr>
                <w:rFonts w:eastAsia="Times New Roman"/>
                <w:sz w:val="20"/>
                <w:szCs w:val="20"/>
              </w:rPr>
              <w:t>Er det n</w:t>
            </w:r>
            <w:r w:rsidR="00F06078">
              <w:rPr>
                <w:rFonts w:eastAsia="Times New Roman"/>
                <w:sz w:val="20"/>
                <w:szCs w:val="20"/>
              </w:rPr>
              <w:t xml:space="preserve">oe </w:t>
            </w:r>
            <w:r w:rsidR="00105CD6">
              <w:rPr>
                <w:rFonts w:eastAsia="Times New Roman"/>
                <w:sz w:val="20"/>
                <w:szCs w:val="20"/>
              </w:rPr>
              <w:t>dere bør være obs på?</w:t>
            </w:r>
            <w:r w:rsidR="00D81E41">
              <w:rPr>
                <w:rFonts w:eastAsia="Times New Roman"/>
                <w:sz w:val="20"/>
                <w:szCs w:val="20"/>
              </w:rPr>
              <w:t xml:space="preserve"> (Snakk ev</w:t>
            </w:r>
            <w:r w:rsidR="008E1759">
              <w:rPr>
                <w:rFonts w:eastAsia="Times New Roman"/>
                <w:sz w:val="20"/>
                <w:szCs w:val="20"/>
              </w:rPr>
              <w:t xml:space="preserve">entuelt </w:t>
            </w:r>
            <w:r w:rsidR="00D81E41">
              <w:rPr>
                <w:rFonts w:eastAsia="Times New Roman"/>
                <w:sz w:val="20"/>
                <w:szCs w:val="20"/>
              </w:rPr>
              <w:t>med andre arrangører)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29" w14:textId="77777777"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14:paraId="5AF8842D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5B20E" w14:textId="77777777" w:rsidR="00E95E87" w:rsidRDefault="00E95E87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AF8842B" w14:textId="1453E613" w:rsidR="009E36BD" w:rsidRPr="00207FF2" w:rsidRDefault="008D5076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Hvem </w:t>
            </w:r>
            <w:r w:rsidR="00E95E87">
              <w:rPr>
                <w:rFonts w:eastAsia="Times New Roman"/>
                <w:sz w:val="20"/>
                <w:szCs w:val="20"/>
              </w:rPr>
              <w:t xml:space="preserve">og hvor mange </w:t>
            </w:r>
            <w:r>
              <w:rPr>
                <w:rFonts w:eastAsia="Times New Roman"/>
                <w:sz w:val="20"/>
                <w:szCs w:val="20"/>
              </w:rPr>
              <w:t>er p</w:t>
            </w:r>
            <w:r w:rsidR="009E36BD" w:rsidRPr="00207FF2">
              <w:rPr>
                <w:rFonts w:eastAsia="Times New Roman"/>
                <w:sz w:val="20"/>
                <w:szCs w:val="20"/>
              </w:rPr>
              <w:t>ublikum</w:t>
            </w:r>
            <w:r>
              <w:rPr>
                <w:rFonts w:eastAsia="Times New Roman"/>
                <w:sz w:val="20"/>
                <w:szCs w:val="20"/>
              </w:rPr>
              <w:t>?</w:t>
            </w:r>
            <w:r w:rsidR="009E36BD" w:rsidRPr="00207FF2">
              <w:rPr>
                <w:rFonts w:eastAsia="Times New Roman"/>
                <w:sz w:val="20"/>
                <w:szCs w:val="20"/>
              </w:rPr>
              <w:t xml:space="preserve"> (studenter, </w:t>
            </w:r>
            <w:r w:rsidR="00F414DF">
              <w:rPr>
                <w:rFonts w:eastAsia="Times New Roman"/>
                <w:sz w:val="20"/>
                <w:szCs w:val="20"/>
              </w:rPr>
              <w:t>ungdom</w:t>
            </w:r>
            <w:r w:rsidR="00DB7F11">
              <w:rPr>
                <w:rFonts w:eastAsia="Times New Roman"/>
                <w:sz w:val="20"/>
                <w:szCs w:val="20"/>
              </w:rPr>
              <w:t xml:space="preserve">, </w:t>
            </w:r>
            <w:r w:rsidR="001E0925">
              <w:rPr>
                <w:rFonts w:eastAsia="Times New Roman"/>
                <w:sz w:val="20"/>
                <w:szCs w:val="20"/>
              </w:rPr>
              <w:t>eldre</w:t>
            </w:r>
            <w:r w:rsidR="009E36BD" w:rsidRPr="00207FF2">
              <w:rPr>
                <w:rFonts w:eastAsia="Times New Roman"/>
                <w:sz w:val="20"/>
                <w:szCs w:val="20"/>
              </w:rPr>
              <w:t>)?</w:t>
            </w:r>
            <w:r w:rsidR="00024075">
              <w:rPr>
                <w:rFonts w:eastAsia="Times New Roman"/>
                <w:sz w:val="20"/>
                <w:szCs w:val="20"/>
              </w:rPr>
              <w:t xml:space="preserve"> Hva pleier å skje når disse samles?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2C" w14:textId="77777777"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14:paraId="5AF88430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842E" w14:textId="1296A503"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 xml:space="preserve">Når på </w:t>
            </w:r>
            <w:r w:rsidR="001E0925">
              <w:rPr>
                <w:rFonts w:eastAsia="Times New Roman"/>
                <w:sz w:val="20"/>
                <w:szCs w:val="20"/>
              </w:rPr>
              <w:t xml:space="preserve">året og </w:t>
            </w:r>
            <w:r w:rsidRPr="00207FF2">
              <w:rPr>
                <w:rFonts w:eastAsia="Times New Roman"/>
                <w:sz w:val="20"/>
                <w:szCs w:val="20"/>
              </w:rPr>
              <w:t>døgnet holdes arrangementet?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2F" w14:textId="77777777"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14:paraId="5AF88433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5C9D2" w14:textId="77777777" w:rsidR="004749C0" w:rsidRDefault="004749C0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AF88431" w14:textId="4730E31E"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Hvordan ser området ut?</w:t>
            </w:r>
            <w:r w:rsidR="00024075">
              <w:rPr>
                <w:rFonts w:eastAsia="Times New Roman"/>
                <w:sz w:val="20"/>
                <w:szCs w:val="20"/>
              </w:rPr>
              <w:t xml:space="preserve"> Er det spesielle forhold dere bør være obs på: høyder, vann, st</w:t>
            </w:r>
            <w:r w:rsidR="00C027CA">
              <w:rPr>
                <w:rFonts w:eastAsia="Times New Roman"/>
                <w:sz w:val="20"/>
                <w:szCs w:val="20"/>
              </w:rPr>
              <w:t>e</w:t>
            </w:r>
            <w:r w:rsidR="00024075">
              <w:rPr>
                <w:rFonts w:eastAsia="Times New Roman"/>
                <w:sz w:val="20"/>
                <w:szCs w:val="20"/>
              </w:rPr>
              <w:t>der å trekke seg tilbake</w:t>
            </w:r>
            <w:r w:rsidR="00C027CA">
              <w:rPr>
                <w:rFonts w:eastAsia="Times New Roman"/>
                <w:sz w:val="20"/>
                <w:szCs w:val="20"/>
              </w:rPr>
              <w:t>/skjule seg.</w:t>
            </w:r>
            <w:r w:rsidR="0002407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32" w14:textId="77777777"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5E87" w:rsidRPr="009B0957" w14:paraId="5AF88436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8434" w14:textId="5AF55C99" w:rsidR="00E95E87" w:rsidRPr="00207FF2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 xml:space="preserve"> Er det alkoholservering?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35" w14:textId="77777777" w:rsidR="00E95E87" w:rsidRPr="009B0957" w:rsidRDefault="00E95E87" w:rsidP="00E95E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5E87" w:rsidRPr="009B0957" w14:paraId="5AF88439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8437" w14:textId="7C48701B" w:rsidR="00E95E87" w:rsidRPr="00207FF2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 xml:space="preserve"> Er det utarbeidet sikkerhetsrutiner?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38" w14:textId="77777777" w:rsidR="00E95E87" w:rsidRPr="009B0957" w:rsidRDefault="00E95E87" w:rsidP="00E95E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5E87" w:rsidRPr="009B0957" w14:paraId="5AF8843C" w14:textId="7777777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843A" w14:textId="0201C48F" w:rsidR="00E95E87" w:rsidRPr="00207FF2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 xml:space="preserve"> Er det sikkerhetspersonell?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3B" w14:textId="77777777" w:rsidR="00E95E87" w:rsidRPr="009B0957" w:rsidRDefault="00E95E87" w:rsidP="00E95E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5E87" w:rsidRPr="009B0957" w14:paraId="5AF8843F" w14:textId="77777777" w:rsidTr="00B056D8">
        <w:trPr>
          <w:trHeight w:val="43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AF8843D" w14:textId="2F630466" w:rsidR="00E95E87" w:rsidRPr="00207FF2" w:rsidRDefault="00E95E87" w:rsidP="00B056D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r det funksjonærer, verter etc.?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3E" w14:textId="77777777" w:rsidR="00E95E87" w:rsidRPr="009B0957" w:rsidRDefault="00E95E87" w:rsidP="00E95E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5E87" w:rsidRPr="009B0957" w14:paraId="5AF88449" w14:textId="77777777" w:rsidTr="00E95E8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5AF88447" w14:textId="77777777" w:rsidR="00E95E87" w:rsidRPr="00207FF2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8448" w14:textId="77777777" w:rsidR="00E95E87" w:rsidRPr="009B0957" w:rsidRDefault="00E95E87" w:rsidP="00E95E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95E87" w:rsidRPr="009B0957" w14:paraId="5AF88465" w14:textId="77777777" w:rsidTr="009A61D5">
        <w:trPr>
          <w:trHeight w:val="2934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844A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AF8844B" w14:textId="77777777" w:rsidR="00E95E87" w:rsidRPr="002F31DE" w:rsidRDefault="00E95E87" w:rsidP="00E95E8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F31DE">
              <w:rPr>
                <w:rFonts w:eastAsia="Times New Roman"/>
                <w:b/>
                <w:sz w:val="20"/>
                <w:szCs w:val="20"/>
              </w:rPr>
              <w:t>Akseptkriterier/Tallfesting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2835"/>
              <w:gridCol w:w="2693"/>
              <w:gridCol w:w="4111"/>
            </w:tblGrid>
            <w:tr w:rsidR="00E95E87" w14:paraId="5AF88450" w14:textId="77777777" w:rsidTr="00F5517C">
              <w:tc>
                <w:tcPr>
                  <w:tcW w:w="1500" w:type="dxa"/>
                  <w:shd w:val="clear" w:color="auto" w:fill="F2F2F2" w:themeFill="background1" w:themeFillShade="F2"/>
                </w:tcPr>
                <w:p w14:paraId="5AF8844C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Sannsynlighet: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5AF8844D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 = Lite sannsynlig/Kan skje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AF8844E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 = Sannsynlig/Har skjedd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14:paraId="5AF8844F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= Svært sannsynlig/Har skjedd flere ganger</w:t>
                  </w:r>
                </w:p>
              </w:tc>
            </w:tr>
            <w:tr w:rsidR="00E95E87" w14:paraId="5AF88455" w14:textId="77777777" w:rsidTr="00F5517C">
              <w:tc>
                <w:tcPr>
                  <w:tcW w:w="1500" w:type="dxa"/>
                  <w:shd w:val="clear" w:color="auto" w:fill="F2F2F2" w:themeFill="background1" w:themeFillShade="F2"/>
                </w:tcPr>
                <w:p w14:paraId="5AF88451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Konsekvens: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5AF88452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 = Forbigående 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5AF88453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2 = Betydelig 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14:paraId="5AF88454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3 = Total </w:t>
                  </w:r>
                </w:p>
              </w:tc>
            </w:tr>
          </w:tbl>
          <w:p w14:paraId="5AF88456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AF88457" w14:textId="77777777" w:rsidR="00E95E87" w:rsidRPr="002F31DE" w:rsidRDefault="00E95E87" w:rsidP="00E95E8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F31DE">
              <w:rPr>
                <w:rFonts w:eastAsia="Times New Roman"/>
                <w:b/>
                <w:sz w:val="20"/>
                <w:szCs w:val="20"/>
              </w:rPr>
              <w:t xml:space="preserve">Multipliser tallene for sannsynlighet og konsekvens for å visualisere risiko </w:t>
            </w:r>
            <w:r>
              <w:rPr>
                <w:rFonts w:eastAsia="Times New Roman"/>
                <w:b/>
                <w:sz w:val="20"/>
                <w:szCs w:val="20"/>
              </w:rPr>
              <w:t>(sum)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5528"/>
            </w:tblGrid>
            <w:tr w:rsidR="00E95E87" w14:paraId="5AF8845A" w14:textId="77777777" w:rsidTr="00BE6256">
              <w:tc>
                <w:tcPr>
                  <w:tcW w:w="1500" w:type="dxa"/>
                  <w:shd w:val="clear" w:color="auto" w:fill="00B050"/>
                </w:tcPr>
                <w:p w14:paraId="5AF88458" w14:textId="77777777" w:rsidR="00E95E87" w:rsidRDefault="00E95E87" w:rsidP="00E95E87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14:paraId="5AF88459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Kan aksepteres</w:t>
                  </w:r>
                </w:p>
              </w:tc>
            </w:tr>
            <w:tr w:rsidR="00E95E87" w14:paraId="5AF8845D" w14:textId="77777777" w:rsidTr="00BE6256">
              <w:tc>
                <w:tcPr>
                  <w:tcW w:w="1500" w:type="dxa"/>
                  <w:shd w:val="clear" w:color="auto" w:fill="FFFF00"/>
                </w:tcPr>
                <w:p w14:paraId="5AF8845B" w14:textId="77777777" w:rsidR="00E95E87" w:rsidRDefault="00E95E87" w:rsidP="00E95E87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14:paraId="5AF8845C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Aksepteres dersom det ikke finnes enkle tiltak</w:t>
                  </w:r>
                </w:p>
              </w:tc>
            </w:tr>
            <w:tr w:rsidR="00E95E87" w14:paraId="5AF88460" w14:textId="77777777" w:rsidTr="00BE6256">
              <w:tc>
                <w:tcPr>
                  <w:tcW w:w="1500" w:type="dxa"/>
                  <w:shd w:val="clear" w:color="auto" w:fill="FF0000"/>
                </w:tcPr>
                <w:p w14:paraId="5AF8845E" w14:textId="77777777" w:rsidR="00E95E87" w:rsidRDefault="00E95E87" w:rsidP="00E95E87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14:paraId="5AF8845F" w14:textId="77777777" w:rsidR="00E95E87" w:rsidRDefault="00E95E87" w:rsidP="00E95E8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Kan ikke aksepteres</w:t>
                  </w:r>
                </w:p>
              </w:tc>
            </w:tr>
          </w:tbl>
          <w:p w14:paraId="5AF88461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AF88464" w14:textId="77777777" w:rsidR="00E95E87" w:rsidRPr="00207FF2" w:rsidRDefault="00E95E87" w:rsidP="00E95E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61D5" w:rsidRPr="009B0957" w14:paraId="54610F3A" w14:textId="77777777" w:rsidTr="000C373B">
        <w:trPr>
          <w:cantSplit/>
          <w:trHeight w:val="443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2A27F3" w14:textId="77777777" w:rsidR="009A61D5" w:rsidRDefault="009A61D5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4B4349" w14:textId="77777777" w:rsidR="009A61D5" w:rsidRDefault="009A61D5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95E87" w:rsidRPr="009B0957" w14:paraId="5AF88468" w14:textId="77777777" w:rsidTr="000C373B">
        <w:trPr>
          <w:cantSplit/>
          <w:trHeight w:val="443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F88466" w14:textId="77777777" w:rsidR="00E95E87" w:rsidRPr="00FE72CD" w:rsidRDefault="00E95E87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RISIKOVURDERING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F88467" w14:textId="77777777" w:rsidR="00E95E87" w:rsidRPr="00FE72CD" w:rsidRDefault="00E95E87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HANDLINGSPLAN</w:t>
            </w:r>
          </w:p>
        </w:tc>
      </w:tr>
      <w:tr w:rsidR="00E95E87" w:rsidRPr="009B0957" w14:paraId="5AF8847B" w14:textId="77777777" w:rsidTr="007E02A0">
        <w:trPr>
          <w:cantSplit/>
          <w:trHeight w:val="127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F88469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Uønsket hendelse </w:t>
            </w:r>
          </w:p>
          <w:p w14:paraId="5AF8846A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(hva kan inntreffe?)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F8846B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Årsaker </w:t>
            </w:r>
          </w:p>
          <w:p w14:paraId="5AF8846C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(hvorfor inntreffer det?)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F8846D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Konsekvenser</w:t>
            </w:r>
            <w:r w:rsidRPr="00CD2DD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AF8846E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(hvilke konsekvenser har det?)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14:paraId="5AF8846F" w14:textId="77777777" w:rsidR="00E95E87" w:rsidRPr="00CD2DD9" w:rsidRDefault="00E95E87" w:rsidP="00E95E87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Sannsynlighet (1-3)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14:paraId="5AF88470" w14:textId="77777777" w:rsidR="00E95E87" w:rsidRPr="00CD2DD9" w:rsidRDefault="00E95E87" w:rsidP="00E95E87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Konsekvens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1-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F88471" w14:textId="77777777" w:rsidR="00E95E87" w:rsidRPr="00CD2DD9" w:rsidRDefault="00E95E87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Risiko</w:t>
            </w:r>
          </w:p>
          <w:p w14:paraId="5AF88472" w14:textId="77777777" w:rsidR="00E95E87" w:rsidRPr="00CD2DD9" w:rsidRDefault="00E95E87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5AF88473" w14:textId="77777777" w:rsidR="00E95E87" w:rsidRPr="00CD2DD9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00B050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00B050"/>
              </w:rPr>
              <w:t>1-2</w:t>
            </w:r>
          </w:p>
          <w:p w14:paraId="5AF88474" w14:textId="77777777" w:rsidR="00E95E87" w:rsidRPr="00CD2DD9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FFFF00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FFFF00"/>
              </w:rPr>
              <w:t>3-4</w:t>
            </w:r>
          </w:p>
          <w:p w14:paraId="5AF88475" w14:textId="77777777" w:rsidR="00E95E87" w:rsidRPr="00CD2DD9" w:rsidRDefault="00E95E87" w:rsidP="00E95E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FF0000"/>
              </w:rPr>
              <w:t>6-9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AF88476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Tiltak </w:t>
            </w:r>
          </w:p>
          <w:p w14:paraId="5AF88477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(forebyggende- og skadebegrensende)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B645D09" w14:textId="77777777" w:rsidR="00E95E87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Tids</w:t>
            </w:r>
          </w:p>
          <w:p w14:paraId="5AF88478" w14:textId="133B7781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frist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D2317B" w14:textId="77777777" w:rsidR="00104AFC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Ans</w:t>
            </w:r>
          </w:p>
          <w:p w14:paraId="5AF88479" w14:textId="5C85DF3E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varlig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F8847A" w14:textId="77777777" w:rsidR="00E95E87" w:rsidRPr="00CD2DD9" w:rsidRDefault="00E95E87" w:rsidP="00E95E8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Status</w:t>
            </w:r>
          </w:p>
        </w:tc>
      </w:tr>
      <w:tr w:rsidR="00E95E87" w:rsidRPr="009B0957" w14:paraId="5AF88486" w14:textId="77777777" w:rsidTr="007E02A0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7C" w14:textId="6E16955D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Tafsing 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7D" w14:textId="7576DC8E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Noen ser muligheten i store folkemengder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7E" w14:textId="683354BA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Mistrivsel og ubehag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7F" w14:textId="7A43FDD0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0" w14:textId="1D6D05DB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1" w14:textId="61073E4D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B27241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Instruks til vaktselskap og opplæring til vakter om å se etter, og ikke akseptere at dette skjer.</w:t>
            </w:r>
          </w:p>
          <w:p w14:paraId="5AF88482" w14:textId="741ADA9B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Grip inn og gi advarsel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3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4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5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95E87" w:rsidRPr="009B0957" w14:paraId="5AF88491" w14:textId="77777777" w:rsidTr="007E02A0">
        <w:trPr>
          <w:trHeight w:val="276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7" w14:textId="61750CC9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Tilnærmelser og pågående oppførsel overfor noen som ikke ønsker kontakt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8" w14:textId="5FA8F310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Alkoholpåvirkning, muligheter for kontakt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9" w14:textId="536B7648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Mistrivsel og ubehag, kan eskalere til overgrep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A" w14:textId="5CA589B6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B" w14:textId="4B033BBA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C" w14:textId="56172184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617B93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Instruks til vaktselskap, opplæring til vakter.</w:t>
            </w:r>
          </w:p>
          <w:p w14:paraId="498BD72C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5AF8848D" w14:textId="5FB19AFB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Grip inn og gi advarsel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E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8F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0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9B0957" w14:paraId="5AF8849C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2" w14:textId="25B5CA86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Noen har sex, ute eller på toaletter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3" w14:textId="12B83BF9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Alkoholpåvirkning, mulighet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4" w14:textId="0B15DA0B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Lovbrudd, mistrivsel og ubehag for andre, kan også være overgrep,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95" w14:textId="05896BEB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96" w14:textId="1A718793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97" w14:textId="106AE281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17ED5C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Opplæring til vakter,</w:t>
            </w:r>
          </w:p>
          <w:p w14:paraId="595A9E6A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5AF88498" w14:textId="04726D3E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Grip inn, gi advarsel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9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A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B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9B0957" w14:paraId="5AF884A7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9D" w14:textId="0F15A7A3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37B65">
              <w:rPr>
                <w:rFonts w:eastAsia="Times New Roman"/>
                <w:sz w:val="16"/>
                <w:szCs w:val="16"/>
              </w:rPr>
              <w:t>Voldtekt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E" w14:textId="1C2C4478" w:rsidR="00E95E87" w:rsidRPr="00C62E18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  <w:lang w:val="da-DK"/>
              </w:rPr>
            </w:pPr>
            <w:r w:rsidRPr="00C62E18">
              <w:rPr>
                <w:rFonts w:eastAsia="Times New Roman"/>
                <w:sz w:val="16"/>
                <w:szCs w:val="16"/>
                <w:lang w:val="da-DK"/>
              </w:rPr>
              <w:t>Festdop i drinker, overstadig beruse</w:t>
            </w:r>
            <w:r>
              <w:rPr>
                <w:rFonts w:eastAsia="Times New Roman"/>
                <w:sz w:val="16"/>
                <w:szCs w:val="16"/>
                <w:lang w:val="da-DK"/>
              </w:rPr>
              <w:t>lse, manglende oversikt over området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9F" w14:textId="749E5632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Langvarig personskade, lovbrudd, tap av omdømme </w:t>
            </w: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0" w14:textId="795B8068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1" w14:textId="11D69BE1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A2" w14:textId="7126C334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AD3386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Opplæring til vakter, vakthold på uoversiktlige plasser. </w:t>
            </w:r>
          </w:p>
          <w:p w14:paraId="2F7409B8" w14:textId="0B111708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Gripe inn ved mye intimitet, vaktene forsikrer seg om gjensidig samtykke, sjekker relasjoner.</w:t>
            </w:r>
          </w:p>
          <w:p w14:paraId="5AF884A3" w14:textId="2FEDD74C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Tilkall politi, sikre bevis, ta vare på den utsatte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4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5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6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9B0957" w14:paraId="5AF884B2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8" w14:textId="18A82662" w:rsidR="00E95E87" w:rsidRPr="00937B65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Personer blir overstadig berusa og kan ikke ta vare på seg selv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9" w14:textId="0D1FDB7D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Overskjenking, festdop, medbragt alkohol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A" w14:textId="14F0D468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Fare for å bli utsatt for overgrep og annen helseskade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B" w14:textId="7C8047A8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C" w14:textId="26EA4BF9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AD" w14:textId="0EC25E9F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34365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Sjekk for medbragt ved inngang, opplæring til skjenkepersonale, bruk alkoholskalaen.</w:t>
            </w:r>
          </w:p>
          <w:p w14:paraId="5AF884AE" w14:textId="1CDD35A4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Hjelpe personene helt hjem, sjekk relasjon til evt annen hjelper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AF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0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1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9B0957" w14:paraId="03AA8921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FE1B" w14:textId="71D522CB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Skjenking av mindreårige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E182C" w14:textId="66223460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For dårlig ID sjekk, forfalskning, mulighet for å ta seg inn på området ulovlig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F299" w14:textId="4A269A4D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Lovbrudd, personskade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4D4A3" w14:textId="45FA65D9" w:rsidR="00E95E87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511F" w14:textId="3222028F" w:rsidR="00E95E87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AFF48" w14:textId="5DC901C9" w:rsidR="00E95E87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BD8A01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ID -sjekk av alle ved inngang, overvåking av gjerder, opplæring av skjenkepersonell, informasjonsplakater.</w:t>
            </w:r>
          </w:p>
          <w:p w14:paraId="27D05203" w14:textId="20E5186C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Konfiskering av alkohol, advarsel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7034B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65C05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4E463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95E87" w:rsidRPr="009B0957" w14:paraId="5AF884BD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3" w14:textId="4CF82280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Trengsel ved scenen 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C12E" w14:textId="02F5F133" w:rsidR="00E95E87" w:rsidRPr="00A65A45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65A45">
              <w:rPr>
                <w:rFonts w:eastAsia="Times New Roman"/>
                <w:sz w:val="16"/>
                <w:szCs w:val="16"/>
              </w:rPr>
              <w:t>For mye publikum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65A45">
              <w:rPr>
                <w:rFonts w:eastAsia="Times New Roman"/>
                <w:sz w:val="16"/>
                <w:szCs w:val="16"/>
              </w:rPr>
              <w:t xml:space="preserve">rett foran </w:t>
            </w:r>
          </w:p>
          <w:p w14:paraId="5AF884B4" w14:textId="73BC7689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65A45">
              <w:rPr>
                <w:rFonts w:eastAsia="Times New Roman"/>
                <w:sz w:val="16"/>
                <w:szCs w:val="16"/>
              </w:rPr>
              <w:t>scenen; stor publikumsaktivite</w:t>
            </w:r>
            <w:r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5" w14:textId="2CF2F1E5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Fare for skade og panikk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6" w14:textId="417B22FE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7" w14:textId="2BFA31AF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B8" w14:textId="3850BE06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22CE5F" w14:textId="77777777" w:rsidR="00E95E87" w:rsidRPr="001B23CA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23CA">
              <w:rPr>
                <w:rFonts w:eastAsia="Times New Roman"/>
                <w:sz w:val="16"/>
                <w:szCs w:val="16"/>
              </w:rPr>
              <w:t>Scenebarrikader, scenevakthold</w:t>
            </w:r>
          </w:p>
          <w:p w14:paraId="17804558" w14:textId="1B87BD70" w:rsidR="00E95E87" w:rsidRPr="001B23CA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</w:t>
            </w:r>
            <w:r w:rsidRPr="001B23CA">
              <w:rPr>
                <w:rFonts w:eastAsia="Times New Roman"/>
                <w:sz w:val="16"/>
                <w:szCs w:val="16"/>
              </w:rPr>
              <w:t xml:space="preserve">arslings- og pauserutiner, </w:t>
            </w:r>
          </w:p>
          <w:p w14:paraId="5AF884B9" w14:textId="2EF0F366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1B23CA">
              <w:rPr>
                <w:rFonts w:eastAsia="Times New Roman"/>
                <w:sz w:val="16"/>
                <w:szCs w:val="16"/>
              </w:rPr>
              <w:t>sanitetspersonell osv.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A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B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C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9B0957" w14:paraId="5AF884C8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E" w14:textId="564A33E0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Slåssing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BF" w14:textId="75610B03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Uenighet, spøk som eskalerer, sjalusi, alkoholpåvirkning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0" w14:textId="21714AF6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Personskade, mistrivsel og ubehag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1" w14:textId="43BF2839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2" w14:textId="1776DD7D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C3" w14:textId="61AB21B8" w:rsidR="00E95E87" w:rsidRPr="006D5901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2B3A6D" w14:textId="4E5EA3AD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Opplæring til vakter, innleie av politi/profesjonelle vakter.</w:t>
            </w:r>
          </w:p>
          <w:p w14:paraId="5AF884C4" w14:textId="383032C0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Stopp all form for knuffing og lekeslåssing, klar instruks til vakter om å kontakte profesjonelle vakter ved voldshendelser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5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6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7" w14:textId="77777777" w:rsidR="00E95E87" w:rsidRPr="006D590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4B1146" w14:paraId="5AF884D3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9" w14:textId="3494AC81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  <w:lang w:val="da-DK"/>
              </w:rPr>
            </w:pPr>
            <w:r w:rsidRPr="004B1146">
              <w:rPr>
                <w:rFonts w:eastAsia="Times New Roman"/>
                <w:sz w:val="16"/>
                <w:szCs w:val="16"/>
                <w:lang w:val="da-DK"/>
              </w:rPr>
              <w:t xml:space="preserve">For lang kø ved </w:t>
            </w:r>
            <w:r>
              <w:rPr>
                <w:rFonts w:eastAsia="Times New Roman"/>
                <w:sz w:val="16"/>
                <w:szCs w:val="16"/>
                <w:lang w:val="da-DK"/>
              </w:rPr>
              <w:t>inngang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B31C6" w14:textId="77777777" w:rsidR="00E95E87" w:rsidRPr="00FB523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05C37">
              <w:rPr>
                <w:rFonts w:eastAsia="Times New Roman"/>
                <w:sz w:val="16"/>
                <w:szCs w:val="16"/>
              </w:rPr>
              <w:t> </w:t>
            </w:r>
            <w:r w:rsidRPr="00FB5231">
              <w:rPr>
                <w:rFonts w:eastAsia="Times New Roman"/>
                <w:sz w:val="16"/>
                <w:szCs w:val="16"/>
              </w:rPr>
              <w:t xml:space="preserve">For liten kapasitet; </w:t>
            </w:r>
          </w:p>
          <w:p w14:paraId="5AF884CA" w14:textId="0DD157DE" w:rsidR="00E95E87" w:rsidRPr="00FB523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B5231">
              <w:rPr>
                <w:rFonts w:eastAsia="Times New Roman"/>
                <w:sz w:val="16"/>
                <w:szCs w:val="16"/>
              </w:rPr>
              <w:t>uventet stor pågang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B" w14:textId="4E36A7E4" w:rsidR="00E95E87" w:rsidRPr="00FB5231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B523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Aggressiv oppførsel, press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C" w14:textId="185F1771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16"/>
                <w:szCs w:val="16"/>
                <w:lang w:val="da-D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CD" w14:textId="1312FD4E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16"/>
                <w:szCs w:val="16"/>
                <w:lang w:val="da-DK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CE" w14:textId="5A8C561A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16"/>
                <w:szCs w:val="16"/>
                <w:lang w:val="da-DK"/>
              </w:rPr>
              <w:t>3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6C2358" w14:textId="3CB8CB61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Køsystem med sluser</w:t>
            </w:r>
          </w:p>
          <w:p w14:paraId="7CAF2916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 xml:space="preserve">Informasjon til publikum i køen, </w:t>
            </w:r>
          </w:p>
          <w:p w14:paraId="5AF884CF" w14:textId="66C82FB2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vakter til å organisere køen osv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0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1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2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4B1146" w14:paraId="5AF884DE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4" w14:textId="45D921C4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Strømbrudd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5" w14:textId="341C9728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For lite kapasitet, teknisk svikt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6" w14:textId="45E7DEFE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Avlysing, panikk i folkemengde, aggressiv oppførsel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7" w14:textId="6B628A57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8" w14:textId="6F8EDC44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D9" w14:textId="56A50B12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F884DA" w14:textId="4D787872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Kvalitetssikring i forkant, kontakt med strømselskap og personell i beredskap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B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C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D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4B1146" w14:paraId="5AF884E9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DF" w14:textId="4B3FBDAC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Brann ved serveringstelt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0" w14:textId="30391B9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Bruk av åpen ild, el.feil, bar ild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1" w14:textId="6D00498E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Panikk, evakuering, personskade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2" w14:textId="0C04C6A3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3" w14:textId="2E45057A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4E4" w14:textId="28EFDDE2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025280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Brannvernrunde i forkant, utplassering av brannslokkingsapparat,</w:t>
            </w:r>
          </w:p>
          <w:p w14:paraId="5AF884E5" w14:textId="067F0430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Direktevarsel til brannvesen, info fra scene, evakuering gjennom tydelig merka utganger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6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7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4E8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95E87" w:rsidRPr="004B1146" w14:paraId="5AF8850A" w14:textId="77777777" w:rsidTr="007E02A0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BFD4" w14:textId="22783136" w:rsidR="00E95E87" w:rsidRDefault="007678FE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OSV </w:t>
            </w:r>
          </w:p>
          <w:p w14:paraId="39669994" w14:textId="77777777" w:rsidR="00E95E87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5AF88500" w14:textId="50FDF32B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1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2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3" w14:textId="77777777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4" w14:textId="77777777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88505" w14:textId="77777777" w:rsidR="00E95E87" w:rsidRPr="004B1146" w:rsidRDefault="00E95E87" w:rsidP="00E95E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F88506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7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8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509" w14:textId="77777777" w:rsidR="00E95E87" w:rsidRPr="004B1146" w:rsidRDefault="00E95E87" w:rsidP="00E95E8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146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14:paraId="5AF8859A" w14:textId="77777777" w:rsidR="009E36BD" w:rsidRPr="004B1146" w:rsidRDefault="009E36BD" w:rsidP="000A053E">
      <w:pPr>
        <w:rPr>
          <w:sz w:val="8"/>
          <w:szCs w:val="8"/>
        </w:rPr>
      </w:pPr>
    </w:p>
    <w:sectPr w:rsidR="009E36BD" w:rsidRPr="004B1146" w:rsidSect="00180E8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A4AC" w14:textId="77777777" w:rsidR="004A1FBC" w:rsidRDefault="004A1FBC" w:rsidP="006F2626">
      <w:pPr>
        <w:spacing w:after="0" w:line="240" w:lineRule="auto"/>
      </w:pPr>
      <w:r>
        <w:separator/>
      </w:r>
    </w:p>
  </w:endnote>
  <w:endnote w:type="continuationSeparator" w:id="0">
    <w:p w14:paraId="08F51B5E" w14:textId="77777777" w:rsidR="004A1FBC" w:rsidRDefault="004A1FB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04423"/>
      <w:docPartObj>
        <w:docPartGallery w:val="Page Numbers (Bottom of Page)"/>
        <w:docPartUnique/>
      </w:docPartObj>
    </w:sdtPr>
    <w:sdtEndPr/>
    <w:sdtContent>
      <w:p w14:paraId="5AF885A0" w14:textId="77777777" w:rsidR="002044C0" w:rsidRDefault="002044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13">
          <w:rPr>
            <w:noProof/>
          </w:rPr>
          <w:t>2</w:t>
        </w:r>
        <w:r>
          <w:fldChar w:fldCharType="end"/>
        </w:r>
      </w:p>
    </w:sdtContent>
  </w:sdt>
  <w:p w14:paraId="5AF885A1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266356"/>
      <w:docPartObj>
        <w:docPartGallery w:val="Page Numbers (Bottom of Page)"/>
        <w:docPartUnique/>
      </w:docPartObj>
    </w:sdtPr>
    <w:sdtEndPr/>
    <w:sdtContent>
      <w:p w14:paraId="5AF885A6" w14:textId="77777777" w:rsidR="002044C0" w:rsidRDefault="002044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13">
          <w:rPr>
            <w:noProof/>
          </w:rPr>
          <w:t>1</w:t>
        </w:r>
        <w:r>
          <w:fldChar w:fldCharType="end"/>
        </w:r>
      </w:p>
    </w:sdtContent>
  </w:sdt>
  <w:p w14:paraId="5AF885A7" w14:textId="77777777" w:rsidR="000711C4" w:rsidRPr="00296BD0" w:rsidRDefault="000711C4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41D9" w14:textId="77777777" w:rsidR="004A1FBC" w:rsidRDefault="004A1FBC" w:rsidP="006F2626">
      <w:pPr>
        <w:spacing w:after="0" w:line="240" w:lineRule="auto"/>
      </w:pPr>
      <w:r>
        <w:separator/>
      </w:r>
    </w:p>
  </w:footnote>
  <w:footnote w:type="continuationSeparator" w:id="0">
    <w:p w14:paraId="66DC30CC" w14:textId="77777777" w:rsidR="004A1FBC" w:rsidRDefault="004A1FB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859F" w14:textId="77777777" w:rsidR="000711C4" w:rsidRPr="00AC4272" w:rsidRDefault="000711C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85A4" w14:textId="2F144506" w:rsidR="009E36BD" w:rsidRDefault="009E36BD">
    <w:pPr>
      <w:pStyle w:val="Header"/>
    </w:pPr>
    <w:r w:rsidRPr="00C71A62">
      <w:rPr>
        <w:b/>
        <w:bCs/>
        <w:sz w:val="36"/>
        <w:szCs w:val="36"/>
      </w:rPr>
      <w:t xml:space="preserve">                </w:t>
    </w:r>
    <w:r w:rsidR="005F4521" w:rsidRPr="00FE1431">
      <w:rPr>
        <w:b/>
        <w:bCs/>
        <w:sz w:val="36"/>
        <w:szCs w:val="36"/>
      </w:rPr>
      <w:t xml:space="preserve">Eksempel på </w:t>
    </w:r>
    <w:r w:rsidR="00C71A62" w:rsidRPr="00FE1431">
      <w:rPr>
        <w:b/>
        <w:bCs/>
        <w:sz w:val="36"/>
        <w:szCs w:val="36"/>
      </w:rPr>
      <w:t>r</w:t>
    </w:r>
    <w:r w:rsidR="00185383" w:rsidRPr="00FE1431">
      <w:rPr>
        <w:b/>
        <w:bCs/>
        <w:sz w:val="36"/>
        <w:szCs w:val="36"/>
      </w:rPr>
      <w:t>isikovurdering</w:t>
    </w:r>
    <w:r w:rsidR="00185383" w:rsidRPr="00FE1431">
      <w:rPr>
        <w:b/>
        <w:bCs/>
        <w:sz w:val="36"/>
      </w:rPr>
      <w:t xml:space="preserve"> av arrangement </w:t>
    </w:r>
    <w:r w:rsidR="00185383" w:rsidRPr="00185383">
      <w:rPr>
        <w:b/>
        <w:sz w:val="32"/>
      </w:rPr>
      <w:t>(mal</w:t>
    </w:r>
    <w:r w:rsidR="00E75CBE">
      <w:rPr>
        <w:b/>
        <w:sz w:val="32"/>
      </w:rPr>
      <w:t xml:space="preserve"> fra </w:t>
    </w:r>
    <w:r w:rsidR="005229D0">
      <w:rPr>
        <w:b/>
        <w:sz w:val="32"/>
      </w:rPr>
      <w:t>sikresiden.no</w:t>
    </w:r>
    <w:r w:rsidR="00185383" w:rsidRPr="00185383">
      <w:rPr>
        <w:b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CA9"/>
    <w:multiLevelType w:val="hybridMultilevel"/>
    <w:tmpl w:val="2996E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08D6"/>
    <w:multiLevelType w:val="hybridMultilevel"/>
    <w:tmpl w:val="31362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4C"/>
    <w:rsid w:val="00010F9A"/>
    <w:rsid w:val="000171C3"/>
    <w:rsid w:val="00023290"/>
    <w:rsid w:val="00024075"/>
    <w:rsid w:val="00025304"/>
    <w:rsid w:val="00027215"/>
    <w:rsid w:val="00032347"/>
    <w:rsid w:val="00034152"/>
    <w:rsid w:val="00040733"/>
    <w:rsid w:val="0004507E"/>
    <w:rsid w:val="00046FD6"/>
    <w:rsid w:val="00050AE9"/>
    <w:rsid w:val="000532F9"/>
    <w:rsid w:val="0005703D"/>
    <w:rsid w:val="000711C4"/>
    <w:rsid w:val="00074A9D"/>
    <w:rsid w:val="000838D4"/>
    <w:rsid w:val="00097FC5"/>
    <w:rsid w:val="000A053E"/>
    <w:rsid w:val="000A7DCB"/>
    <w:rsid w:val="000C373B"/>
    <w:rsid w:val="000C5ED5"/>
    <w:rsid w:val="000E66F6"/>
    <w:rsid w:val="000F6B0B"/>
    <w:rsid w:val="000F76C5"/>
    <w:rsid w:val="00103E0D"/>
    <w:rsid w:val="00104AFC"/>
    <w:rsid w:val="00105CD6"/>
    <w:rsid w:val="00116D5B"/>
    <w:rsid w:val="00121A68"/>
    <w:rsid w:val="00122059"/>
    <w:rsid w:val="00130BDD"/>
    <w:rsid w:val="001407BB"/>
    <w:rsid w:val="00142943"/>
    <w:rsid w:val="00147EC9"/>
    <w:rsid w:val="00152D37"/>
    <w:rsid w:val="00160E57"/>
    <w:rsid w:val="00180E89"/>
    <w:rsid w:val="00185383"/>
    <w:rsid w:val="00190CE2"/>
    <w:rsid w:val="00195DDA"/>
    <w:rsid w:val="00196DF6"/>
    <w:rsid w:val="001A3242"/>
    <w:rsid w:val="001A43FF"/>
    <w:rsid w:val="001A63F3"/>
    <w:rsid w:val="001A7A91"/>
    <w:rsid w:val="001B23CA"/>
    <w:rsid w:val="001C2ACA"/>
    <w:rsid w:val="001C3144"/>
    <w:rsid w:val="001C47D3"/>
    <w:rsid w:val="001C53D1"/>
    <w:rsid w:val="001E0925"/>
    <w:rsid w:val="001E0F4F"/>
    <w:rsid w:val="001E1FD6"/>
    <w:rsid w:val="001E414A"/>
    <w:rsid w:val="001E4992"/>
    <w:rsid w:val="001F094F"/>
    <w:rsid w:val="001F2CDA"/>
    <w:rsid w:val="001F34A0"/>
    <w:rsid w:val="00201AD5"/>
    <w:rsid w:val="00202A26"/>
    <w:rsid w:val="002044C0"/>
    <w:rsid w:val="0020706A"/>
    <w:rsid w:val="00207FF2"/>
    <w:rsid w:val="002308E6"/>
    <w:rsid w:val="00231401"/>
    <w:rsid w:val="00235E5D"/>
    <w:rsid w:val="00244249"/>
    <w:rsid w:val="00245C77"/>
    <w:rsid w:val="002535E6"/>
    <w:rsid w:val="00253D8B"/>
    <w:rsid w:val="00262441"/>
    <w:rsid w:val="00262EDB"/>
    <w:rsid w:val="0026496D"/>
    <w:rsid w:val="00284913"/>
    <w:rsid w:val="00291796"/>
    <w:rsid w:val="00292ADD"/>
    <w:rsid w:val="002937E9"/>
    <w:rsid w:val="00296BD0"/>
    <w:rsid w:val="002A4945"/>
    <w:rsid w:val="002A664E"/>
    <w:rsid w:val="002B1A3A"/>
    <w:rsid w:val="002C0398"/>
    <w:rsid w:val="002C1BB8"/>
    <w:rsid w:val="002D248D"/>
    <w:rsid w:val="002E52AC"/>
    <w:rsid w:val="002F16F8"/>
    <w:rsid w:val="002F31DE"/>
    <w:rsid w:val="002F4F99"/>
    <w:rsid w:val="002F7DAA"/>
    <w:rsid w:val="0031030E"/>
    <w:rsid w:val="003157B3"/>
    <w:rsid w:val="0031741E"/>
    <w:rsid w:val="00317ADB"/>
    <w:rsid w:val="00317ECD"/>
    <w:rsid w:val="003240CC"/>
    <w:rsid w:val="00324A44"/>
    <w:rsid w:val="00325B49"/>
    <w:rsid w:val="0032641E"/>
    <w:rsid w:val="00326DE7"/>
    <w:rsid w:val="0033289C"/>
    <w:rsid w:val="00332A21"/>
    <w:rsid w:val="00340EA5"/>
    <w:rsid w:val="00342EC9"/>
    <w:rsid w:val="00343D05"/>
    <w:rsid w:val="00351C46"/>
    <w:rsid w:val="00360BCF"/>
    <w:rsid w:val="00370656"/>
    <w:rsid w:val="0038188D"/>
    <w:rsid w:val="00381B02"/>
    <w:rsid w:val="00385FD5"/>
    <w:rsid w:val="0038680F"/>
    <w:rsid w:val="00394EEC"/>
    <w:rsid w:val="003A59BF"/>
    <w:rsid w:val="003A733F"/>
    <w:rsid w:val="003B3110"/>
    <w:rsid w:val="003B4B8A"/>
    <w:rsid w:val="003B6C5F"/>
    <w:rsid w:val="003C1C07"/>
    <w:rsid w:val="003C4106"/>
    <w:rsid w:val="003D217B"/>
    <w:rsid w:val="003E0041"/>
    <w:rsid w:val="003E582A"/>
    <w:rsid w:val="003F675E"/>
    <w:rsid w:val="00412561"/>
    <w:rsid w:val="004158AF"/>
    <w:rsid w:val="004213D6"/>
    <w:rsid w:val="00424240"/>
    <w:rsid w:val="00432910"/>
    <w:rsid w:val="004341FB"/>
    <w:rsid w:val="0043439C"/>
    <w:rsid w:val="00436E03"/>
    <w:rsid w:val="004416D1"/>
    <w:rsid w:val="00442F10"/>
    <w:rsid w:val="00446A1B"/>
    <w:rsid w:val="004544E8"/>
    <w:rsid w:val="004660DC"/>
    <w:rsid w:val="004718B7"/>
    <w:rsid w:val="00471DAC"/>
    <w:rsid w:val="004721D4"/>
    <w:rsid w:val="00472B98"/>
    <w:rsid w:val="004731AD"/>
    <w:rsid w:val="004749C0"/>
    <w:rsid w:val="004816DD"/>
    <w:rsid w:val="00483284"/>
    <w:rsid w:val="00483FE9"/>
    <w:rsid w:val="004A1052"/>
    <w:rsid w:val="004A1654"/>
    <w:rsid w:val="004A1FBC"/>
    <w:rsid w:val="004A4C43"/>
    <w:rsid w:val="004B1146"/>
    <w:rsid w:val="004B6046"/>
    <w:rsid w:val="004C47BF"/>
    <w:rsid w:val="004D13BD"/>
    <w:rsid w:val="004D63A6"/>
    <w:rsid w:val="004D74DA"/>
    <w:rsid w:val="004E10D2"/>
    <w:rsid w:val="004E2B47"/>
    <w:rsid w:val="004E69B4"/>
    <w:rsid w:val="004F30A3"/>
    <w:rsid w:val="004F44DB"/>
    <w:rsid w:val="004F6BCA"/>
    <w:rsid w:val="00500232"/>
    <w:rsid w:val="005031D8"/>
    <w:rsid w:val="00503DE0"/>
    <w:rsid w:val="00505A0D"/>
    <w:rsid w:val="00507BAE"/>
    <w:rsid w:val="00510EB2"/>
    <w:rsid w:val="0051239B"/>
    <w:rsid w:val="0051281F"/>
    <w:rsid w:val="00520734"/>
    <w:rsid w:val="0052184C"/>
    <w:rsid w:val="005229D0"/>
    <w:rsid w:val="0053482F"/>
    <w:rsid w:val="00537D1C"/>
    <w:rsid w:val="00542E12"/>
    <w:rsid w:val="00546784"/>
    <w:rsid w:val="005519B6"/>
    <w:rsid w:val="005528FD"/>
    <w:rsid w:val="00555487"/>
    <w:rsid w:val="00561249"/>
    <w:rsid w:val="005669BB"/>
    <w:rsid w:val="00566D10"/>
    <w:rsid w:val="005747FB"/>
    <w:rsid w:val="005775EB"/>
    <w:rsid w:val="00582B29"/>
    <w:rsid w:val="00583566"/>
    <w:rsid w:val="00585687"/>
    <w:rsid w:val="00594C91"/>
    <w:rsid w:val="005B3657"/>
    <w:rsid w:val="005D0EE0"/>
    <w:rsid w:val="005E0D18"/>
    <w:rsid w:val="005E254D"/>
    <w:rsid w:val="005E4ADA"/>
    <w:rsid w:val="005E55F5"/>
    <w:rsid w:val="005F01F4"/>
    <w:rsid w:val="005F0273"/>
    <w:rsid w:val="005F4521"/>
    <w:rsid w:val="005F6C42"/>
    <w:rsid w:val="005F7D16"/>
    <w:rsid w:val="00601F3F"/>
    <w:rsid w:val="00615748"/>
    <w:rsid w:val="00621ACC"/>
    <w:rsid w:val="00624A1D"/>
    <w:rsid w:val="00630C2C"/>
    <w:rsid w:val="00637134"/>
    <w:rsid w:val="0064336F"/>
    <w:rsid w:val="0064420B"/>
    <w:rsid w:val="00646C8D"/>
    <w:rsid w:val="00647191"/>
    <w:rsid w:val="006513AB"/>
    <w:rsid w:val="00653DD4"/>
    <w:rsid w:val="0066555B"/>
    <w:rsid w:val="00682B75"/>
    <w:rsid w:val="00684558"/>
    <w:rsid w:val="00686A52"/>
    <w:rsid w:val="0069792F"/>
    <w:rsid w:val="006B2A25"/>
    <w:rsid w:val="006B378C"/>
    <w:rsid w:val="006C4552"/>
    <w:rsid w:val="006D5901"/>
    <w:rsid w:val="006E1D00"/>
    <w:rsid w:val="006F2626"/>
    <w:rsid w:val="00705C37"/>
    <w:rsid w:val="00707411"/>
    <w:rsid w:val="007165D3"/>
    <w:rsid w:val="0072108B"/>
    <w:rsid w:val="0073015B"/>
    <w:rsid w:val="007322A0"/>
    <w:rsid w:val="00733987"/>
    <w:rsid w:val="00737E2C"/>
    <w:rsid w:val="00751529"/>
    <w:rsid w:val="0076588D"/>
    <w:rsid w:val="007678FE"/>
    <w:rsid w:val="00770AC3"/>
    <w:rsid w:val="00782200"/>
    <w:rsid w:val="00783D0C"/>
    <w:rsid w:val="007A1956"/>
    <w:rsid w:val="007A2112"/>
    <w:rsid w:val="007A5E67"/>
    <w:rsid w:val="007B34C9"/>
    <w:rsid w:val="007B55CD"/>
    <w:rsid w:val="007C4A49"/>
    <w:rsid w:val="007D23F6"/>
    <w:rsid w:val="007E02A0"/>
    <w:rsid w:val="007E4DBD"/>
    <w:rsid w:val="007E5442"/>
    <w:rsid w:val="007F1A02"/>
    <w:rsid w:val="007F240E"/>
    <w:rsid w:val="00814713"/>
    <w:rsid w:val="0082256B"/>
    <w:rsid w:val="008235F2"/>
    <w:rsid w:val="008313FF"/>
    <w:rsid w:val="00836366"/>
    <w:rsid w:val="00837F24"/>
    <w:rsid w:val="00841BB3"/>
    <w:rsid w:val="00842232"/>
    <w:rsid w:val="00851521"/>
    <w:rsid w:val="00856A20"/>
    <w:rsid w:val="00871C40"/>
    <w:rsid w:val="008766DC"/>
    <w:rsid w:val="00883A2A"/>
    <w:rsid w:val="008855A8"/>
    <w:rsid w:val="0089322A"/>
    <w:rsid w:val="00893E27"/>
    <w:rsid w:val="008C43B7"/>
    <w:rsid w:val="008C5552"/>
    <w:rsid w:val="008D0EF9"/>
    <w:rsid w:val="008D4C8E"/>
    <w:rsid w:val="008D4F3B"/>
    <w:rsid w:val="008D5076"/>
    <w:rsid w:val="008D547F"/>
    <w:rsid w:val="008E1759"/>
    <w:rsid w:val="00900188"/>
    <w:rsid w:val="00902A1C"/>
    <w:rsid w:val="00906DEE"/>
    <w:rsid w:val="0091008A"/>
    <w:rsid w:val="009160E0"/>
    <w:rsid w:val="00917810"/>
    <w:rsid w:val="00921DBC"/>
    <w:rsid w:val="0092607F"/>
    <w:rsid w:val="009317EF"/>
    <w:rsid w:val="00932FA4"/>
    <w:rsid w:val="0093394F"/>
    <w:rsid w:val="00937B65"/>
    <w:rsid w:val="0095053A"/>
    <w:rsid w:val="0096155B"/>
    <w:rsid w:val="00966C18"/>
    <w:rsid w:val="00967877"/>
    <w:rsid w:val="00976319"/>
    <w:rsid w:val="00982A88"/>
    <w:rsid w:val="009830B3"/>
    <w:rsid w:val="00985D89"/>
    <w:rsid w:val="00985D9C"/>
    <w:rsid w:val="00993E6A"/>
    <w:rsid w:val="00996C02"/>
    <w:rsid w:val="009A2881"/>
    <w:rsid w:val="009A61D5"/>
    <w:rsid w:val="009A72AD"/>
    <w:rsid w:val="009B11AC"/>
    <w:rsid w:val="009D4C81"/>
    <w:rsid w:val="009E135F"/>
    <w:rsid w:val="009E36BD"/>
    <w:rsid w:val="009E7795"/>
    <w:rsid w:val="009E7FB2"/>
    <w:rsid w:val="009F2505"/>
    <w:rsid w:val="00A33AA5"/>
    <w:rsid w:val="00A40D47"/>
    <w:rsid w:val="00A41369"/>
    <w:rsid w:val="00A4466F"/>
    <w:rsid w:val="00A46423"/>
    <w:rsid w:val="00A62B82"/>
    <w:rsid w:val="00A65A45"/>
    <w:rsid w:val="00A71A85"/>
    <w:rsid w:val="00A7494C"/>
    <w:rsid w:val="00A74E73"/>
    <w:rsid w:val="00A83BEE"/>
    <w:rsid w:val="00A93757"/>
    <w:rsid w:val="00AA1316"/>
    <w:rsid w:val="00AA3980"/>
    <w:rsid w:val="00AA7420"/>
    <w:rsid w:val="00AB4890"/>
    <w:rsid w:val="00AC1688"/>
    <w:rsid w:val="00AC4272"/>
    <w:rsid w:val="00AC7B33"/>
    <w:rsid w:val="00AE109A"/>
    <w:rsid w:val="00AE14F0"/>
    <w:rsid w:val="00AE46FF"/>
    <w:rsid w:val="00AE6249"/>
    <w:rsid w:val="00AE6604"/>
    <w:rsid w:val="00AE6DC7"/>
    <w:rsid w:val="00AF3081"/>
    <w:rsid w:val="00B056D8"/>
    <w:rsid w:val="00B103F8"/>
    <w:rsid w:val="00B32BD9"/>
    <w:rsid w:val="00B42042"/>
    <w:rsid w:val="00B43027"/>
    <w:rsid w:val="00B572CD"/>
    <w:rsid w:val="00B74C8D"/>
    <w:rsid w:val="00B930E8"/>
    <w:rsid w:val="00B93ADD"/>
    <w:rsid w:val="00BA13D9"/>
    <w:rsid w:val="00BA1861"/>
    <w:rsid w:val="00BA319A"/>
    <w:rsid w:val="00BA6DE4"/>
    <w:rsid w:val="00BB5CDD"/>
    <w:rsid w:val="00BD3EA9"/>
    <w:rsid w:val="00BD51D2"/>
    <w:rsid w:val="00BD5555"/>
    <w:rsid w:val="00BE2551"/>
    <w:rsid w:val="00BE5605"/>
    <w:rsid w:val="00BE6256"/>
    <w:rsid w:val="00BF23D8"/>
    <w:rsid w:val="00BF4E42"/>
    <w:rsid w:val="00C027CA"/>
    <w:rsid w:val="00C10BF9"/>
    <w:rsid w:val="00C1164F"/>
    <w:rsid w:val="00C1410D"/>
    <w:rsid w:val="00C14AA1"/>
    <w:rsid w:val="00C1524A"/>
    <w:rsid w:val="00C163E0"/>
    <w:rsid w:val="00C17F7F"/>
    <w:rsid w:val="00C23CF2"/>
    <w:rsid w:val="00C247D6"/>
    <w:rsid w:val="00C2649D"/>
    <w:rsid w:val="00C361E3"/>
    <w:rsid w:val="00C37D1F"/>
    <w:rsid w:val="00C37FB9"/>
    <w:rsid w:val="00C4106A"/>
    <w:rsid w:val="00C47DE4"/>
    <w:rsid w:val="00C62E18"/>
    <w:rsid w:val="00C678E9"/>
    <w:rsid w:val="00C67CD8"/>
    <w:rsid w:val="00C71A62"/>
    <w:rsid w:val="00C75629"/>
    <w:rsid w:val="00C80F67"/>
    <w:rsid w:val="00C820B6"/>
    <w:rsid w:val="00C91389"/>
    <w:rsid w:val="00C9439E"/>
    <w:rsid w:val="00CA4C8F"/>
    <w:rsid w:val="00CC3988"/>
    <w:rsid w:val="00CD16CE"/>
    <w:rsid w:val="00CD188B"/>
    <w:rsid w:val="00CD2478"/>
    <w:rsid w:val="00CD2DD9"/>
    <w:rsid w:val="00CE6CA9"/>
    <w:rsid w:val="00CF171C"/>
    <w:rsid w:val="00D13D71"/>
    <w:rsid w:val="00D275F5"/>
    <w:rsid w:val="00D33297"/>
    <w:rsid w:val="00D352C3"/>
    <w:rsid w:val="00D60ECA"/>
    <w:rsid w:val="00D6207B"/>
    <w:rsid w:val="00D622CA"/>
    <w:rsid w:val="00D628DB"/>
    <w:rsid w:val="00D64F12"/>
    <w:rsid w:val="00D74D78"/>
    <w:rsid w:val="00D81E41"/>
    <w:rsid w:val="00D84A36"/>
    <w:rsid w:val="00D9354D"/>
    <w:rsid w:val="00DA05AD"/>
    <w:rsid w:val="00DA2032"/>
    <w:rsid w:val="00DA527E"/>
    <w:rsid w:val="00DB2144"/>
    <w:rsid w:val="00DB51A3"/>
    <w:rsid w:val="00DB5AB2"/>
    <w:rsid w:val="00DB7F11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22F2"/>
    <w:rsid w:val="00E24FA1"/>
    <w:rsid w:val="00E30A1D"/>
    <w:rsid w:val="00E329E5"/>
    <w:rsid w:val="00E43D88"/>
    <w:rsid w:val="00E47BBD"/>
    <w:rsid w:val="00E51098"/>
    <w:rsid w:val="00E5686C"/>
    <w:rsid w:val="00E75CBE"/>
    <w:rsid w:val="00E77FDC"/>
    <w:rsid w:val="00E80B07"/>
    <w:rsid w:val="00E860BF"/>
    <w:rsid w:val="00E9310C"/>
    <w:rsid w:val="00E95E87"/>
    <w:rsid w:val="00EA0E9E"/>
    <w:rsid w:val="00EA1493"/>
    <w:rsid w:val="00EB0E1B"/>
    <w:rsid w:val="00EC503D"/>
    <w:rsid w:val="00ED345C"/>
    <w:rsid w:val="00EE2FF2"/>
    <w:rsid w:val="00EE6F9C"/>
    <w:rsid w:val="00EE7A14"/>
    <w:rsid w:val="00EF541D"/>
    <w:rsid w:val="00F00100"/>
    <w:rsid w:val="00F00A6A"/>
    <w:rsid w:val="00F02A60"/>
    <w:rsid w:val="00F04116"/>
    <w:rsid w:val="00F06078"/>
    <w:rsid w:val="00F1232E"/>
    <w:rsid w:val="00F26702"/>
    <w:rsid w:val="00F414DF"/>
    <w:rsid w:val="00F5049F"/>
    <w:rsid w:val="00F54A1E"/>
    <w:rsid w:val="00F5517C"/>
    <w:rsid w:val="00F61E56"/>
    <w:rsid w:val="00F67EB1"/>
    <w:rsid w:val="00F83AFD"/>
    <w:rsid w:val="00F85CA5"/>
    <w:rsid w:val="00F943A9"/>
    <w:rsid w:val="00FA06C0"/>
    <w:rsid w:val="00FB0001"/>
    <w:rsid w:val="00FB18C1"/>
    <w:rsid w:val="00FB273C"/>
    <w:rsid w:val="00FB462F"/>
    <w:rsid w:val="00FB5231"/>
    <w:rsid w:val="00FC1321"/>
    <w:rsid w:val="00FC3971"/>
    <w:rsid w:val="00FD09CF"/>
    <w:rsid w:val="00FD3E3D"/>
    <w:rsid w:val="00FD4641"/>
    <w:rsid w:val="00FE1431"/>
    <w:rsid w:val="00FE4166"/>
    <w:rsid w:val="00FE72CD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F88414"/>
  <w15:docId w15:val="{35FF3B44-28B1-497E-982B-0324C7C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4341FB"/>
    <w:pPr>
      <w:ind w:left="720"/>
      <w:contextualSpacing/>
    </w:p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dgla\Documents\Korrespondanse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358e47-464e-475d-a5a7-9fb3fa7ffa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4D91D563B08438D9119668B40AB86" ma:contentTypeVersion="16" ma:contentTypeDescription="Opprett et nytt dokument." ma:contentTypeScope="" ma:versionID="9b54726111a0d68855bbd6748f7f63ec">
  <xsd:schema xmlns:xsd="http://www.w3.org/2001/XMLSchema" xmlns:xs="http://www.w3.org/2001/XMLSchema" xmlns:p="http://schemas.microsoft.com/office/2006/metadata/properties" xmlns:ns2="e3317d8c-004b-454d-a623-33801b5a34ae" xmlns:ns3="bd358e47-464e-475d-a5a7-9fb3fa7ffae4" targetNamespace="http://schemas.microsoft.com/office/2006/metadata/properties" ma:root="true" ma:fieldsID="696e98b8009eb78ec7e6d66cd1e35f4b" ns2:_="" ns3:_="">
    <xsd:import namespace="e3317d8c-004b-454d-a623-33801b5a34ae"/>
    <xsd:import namespace="bd358e47-464e-475d-a5a7-9fb3fa7ffa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7d8c-004b-454d-a623-33801b5a3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8e47-464e-475d-a5a7-9fb3fa7ff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3C2A7-A10E-4212-AC5D-649E5BBB7B8B}">
  <ds:schemaRefs>
    <ds:schemaRef ds:uri="http://schemas.microsoft.com/office/2006/metadata/properties"/>
    <ds:schemaRef ds:uri="http://schemas.microsoft.com/office/infopath/2007/PartnerControls"/>
    <ds:schemaRef ds:uri="bd358e47-464e-475d-a5a7-9fb3fa7ffae4"/>
  </ds:schemaRefs>
</ds:datastoreItem>
</file>

<file path=customXml/itemProps2.xml><?xml version="1.0" encoding="utf-8"?>
<ds:datastoreItem xmlns:ds="http://schemas.openxmlformats.org/officeDocument/2006/customXml" ds:itemID="{038336BB-66C8-44AA-ACE7-9CFBB8D66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9EFD5-A05E-4D39-96C3-2612F9093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44180-E11C-45BF-A254-DA540FFB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17d8c-004b-454d-a623-33801b5a34ae"/>
    <ds:schemaRef ds:uri="bd358e47-464e-475d-a5a7-9fb3fa7ff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C:\Users\trondgla\Documents\Korrespondanse\Notat.dot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Gran Larsen</dc:creator>
  <cp:lastModifiedBy>Anush Khadka</cp:lastModifiedBy>
  <cp:revision>2</cp:revision>
  <cp:lastPrinted>2017-07-06T11:20:00Z</cp:lastPrinted>
  <dcterms:created xsi:type="dcterms:W3CDTF">2022-04-01T08:54:00Z</dcterms:created>
  <dcterms:modified xsi:type="dcterms:W3CDTF">2022-04-01T08:54:00Z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0x0101001FD4D91D563B08438D9119668B40AB86</vt:lpwstr>
  </property>
</Properties>
</file>